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D0E" w:rsidRPr="009B7D0E" w:rsidRDefault="009B7D0E" w:rsidP="00EF4C44">
      <w:pPr>
        <w:spacing w:line="160" w:lineRule="exact"/>
        <w:ind w:firstLine="170"/>
        <w:jc w:val="center"/>
        <w:rPr>
          <w:rFonts w:ascii="Arial Black" w:hAnsi="Arial Black"/>
          <w:b/>
          <w:w w:val="500"/>
          <w:sz w:val="16"/>
          <w:szCs w:val="16"/>
        </w:rPr>
      </w:pPr>
      <w:r w:rsidRPr="009B7D0E">
        <w:rPr>
          <w:rFonts w:ascii="Arial Black" w:hAnsi="Arial Black"/>
          <w:b/>
          <w:w w:val="500"/>
          <w:sz w:val="16"/>
          <w:szCs w:val="16"/>
        </w:rPr>
        <w:t>ИСТОРИЯ НАУКИ</w:t>
      </w:r>
    </w:p>
    <w:p w:rsidR="009B7D0E" w:rsidRDefault="009B7D0E" w:rsidP="00EF4C44">
      <w:pPr>
        <w:spacing w:line="160" w:lineRule="exact"/>
        <w:ind w:firstLine="170"/>
        <w:jc w:val="center"/>
        <w:rPr>
          <w:rFonts w:ascii="Arial Black" w:hAnsi="Arial Black"/>
          <w:b/>
          <w:w w:val="400"/>
          <w:sz w:val="16"/>
          <w:szCs w:val="16"/>
        </w:rPr>
      </w:pPr>
    </w:p>
    <w:p w:rsidR="009B7D0E" w:rsidRDefault="009B7D0E" w:rsidP="00EF4C44">
      <w:pPr>
        <w:spacing w:line="160" w:lineRule="exact"/>
        <w:ind w:firstLine="170"/>
        <w:jc w:val="center"/>
        <w:rPr>
          <w:rFonts w:ascii="Arial Black" w:hAnsi="Arial Black"/>
          <w:b/>
          <w:w w:val="400"/>
          <w:sz w:val="16"/>
          <w:szCs w:val="16"/>
        </w:rPr>
      </w:pPr>
    </w:p>
    <w:p w:rsidR="00F10F0A" w:rsidRPr="002F605F" w:rsidRDefault="00F10F0A" w:rsidP="00EF4C44">
      <w:pPr>
        <w:spacing w:line="160" w:lineRule="exact"/>
        <w:ind w:firstLine="170"/>
        <w:jc w:val="center"/>
        <w:rPr>
          <w:rFonts w:ascii="Arial Black" w:hAnsi="Arial Black"/>
          <w:b/>
          <w:w w:val="400"/>
          <w:sz w:val="16"/>
          <w:szCs w:val="16"/>
        </w:rPr>
      </w:pPr>
      <w:r w:rsidRPr="002F605F">
        <w:rPr>
          <w:rFonts w:ascii="Arial Black" w:hAnsi="Arial Black"/>
          <w:b/>
          <w:w w:val="400"/>
          <w:sz w:val="16"/>
          <w:szCs w:val="16"/>
        </w:rPr>
        <w:t xml:space="preserve">Сто двадцать лет </w:t>
      </w:r>
    </w:p>
    <w:p w:rsidR="00F10F0A" w:rsidRPr="009B7D0E" w:rsidRDefault="00F10F0A" w:rsidP="00EF4C44">
      <w:pPr>
        <w:spacing w:line="160" w:lineRule="exact"/>
        <w:ind w:firstLine="170"/>
        <w:jc w:val="center"/>
        <w:rPr>
          <w:rFonts w:ascii="Arial Black" w:hAnsi="Arial Black"/>
          <w:b/>
          <w:w w:val="200"/>
          <w:sz w:val="16"/>
          <w:szCs w:val="16"/>
        </w:rPr>
      </w:pPr>
      <w:r w:rsidRPr="00EF4C44">
        <w:rPr>
          <w:rFonts w:ascii="Arial Black" w:hAnsi="Arial Black"/>
          <w:b/>
          <w:w w:val="200"/>
          <w:sz w:val="16"/>
          <w:szCs w:val="16"/>
        </w:rPr>
        <w:t xml:space="preserve">со дня  открытия </w:t>
      </w:r>
    </w:p>
    <w:p w:rsidR="00F10F0A" w:rsidRPr="009B7D0E" w:rsidRDefault="009B7D0E" w:rsidP="00EF4C44">
      <w:pPr>
        <w:spacing w:line="160" w:lineRule="exact"/>
        <w:ind w:firstLine="170"/>
        <w:jc w:val="center"/>
        <w:rPr>
          <w:rFonts w:ascii="Arial Black" w:hAnsi="Arial Black"/>
          <w:b/>
          <w:w w:val="200"/>
          <w:sz w:val="16"/>
          <w:szCs w:val="16"/>
        </w:rPr>
      </w:pPr>
      <w:r>
        <w:rPr>
          <w:rFonts w:ascii="Arial Black" w:hAnsi="Arial Black"/>
          <w:b/>
          <w:w w:val="200"/>
          <w:sz w:val="16"/>
          <w:szCs w:val="16"/>
        </w:rPr>
        <w:t xml:space="preserve">трематоды </w:t>
      </w:r>
      <w:r w:rsidR="00F10F0A" w:rsidRPr="00EF4C44">
        <w:rPr>
          <w:rFonts w:ascii="Arial Black" w:hAnsi="Arial Black"/>
          <w:b/>
          <w:w w:val="200"/>
          <w:sz w:val="16"/>
          <w:szCs w:val="16"/>
          <w:lang w:val="en-US"/>
        </w:rPr>
        <w:t>Opisthorchis</w:t>
      </w:r>
      <w:r w:rsidR="00F10F0A" w:rsidRPr="00EF4C44">
        <w:rPr>
          <w:rFonts w:ascii="Arial Black" w:hAnsi="Arial Black"/>
          <w:b/>
          <w:w w:val="200"/>
          <w:sz w:val="16"/>
          <w:szCs w:val="16"/>
        </w:rPr>
        <w:t xml:space="preserve"> </w:t>
      </w:r>
      <w:r w:rsidR="00F10F0A" w:rsidRPr="00EF4C44">
        <w:rPr>
          <w:rFonts w:ascii="Arial Black" w:hAnsi="Arial Black"/>
          <w:b/>
          <w:w w:val="200"/>
          <w:sz w:val="16"/>
          <w:szCs w:val="16"/>
          <w:lang w:val="en-US"/>
        </w:rPr>
        <w:t>felineus</w:t>
      </w:r>
    </w:p>
    <w:p w:rsidR="00F10F0A" w:rsidRPr="002F605F" w:rsidRDefault="00F10F0A" w:rsidP="00EF4C44">
      <w:pPr>
        <w:spacing w:line="160" w:lineRule="exact"/>
        <w:ind w:firstLine="170"/>
        <w:jc w:val="center"/>
        <w:rPr>
          <w:rFonts w:ascii="Arial Black" w:hAnsi="Arial Black"/>
          <w:b/>
          <w:w w:val="200"/>
          <w:sz w:val="16"/>
          <w:szCs w:val="16"/>
        </w:rPr>
      </w:pPr>
      <w:r>
        <w:rPr>
          <w:rFonts w:ascii="Arial Black" w:hAnsi="Arial Black"/>
          <w:b/>
          <w:w w:val="200"/>
          <w:sz w:val="16"/>
          <w:szCs w:val="16"/>
        </w:rPr>
        <w:t>в печени человека</w:t>
      </w:r>
    </w:p>
    <w:p w:rsidR="00F10F0A" w:rsidRDefault="00F10F0A" w:rsidP="00EF4C44">
      <w:pPr>
        <w:spacing w:line="160" w:lineRule="exact"/>
        <w:ind w:firstLine="170"/>
        <w:jc w:val="center"/>
        <w:rPr>
          <w:rFonts w:ascii="Arial Black" w:hAnsi="Arial Black"/>
          <w:b/>
          <w:w w:val="200"/>
          <w:sz w:val="16"/>
          <w:szCs w:val="16"/>
        </w:rPr>
      </w:pPr>
      <w:r w:rsidRPr="00EF4C44">
        <w:rPr>
          <w:rFonts w:ascii="Arial Black" w:hAnsi="Arial Black"/>
          <w:b/>
          <w:w w:val="200"/>
          <w:sz w:val="16"/>
          <w:szCs w:val="16"/>
        </w:rPr>
        <w:t xml:space="preserve"> профессором </w:t>
      </w:r>
    </w:p>
    <w:p w:rsidR="00F10F0A" w:rsidRDefault="00F10F0A" w:rsidP="00EF4C44">
      <w:pPr>
        <w:spacing w:line="160" w:lineRule="exact"/>
        <w:ind w:firstLine="170"/>
        <w:jc w:val="center"/>
        <w:rPr>
          <w:rFonts w:ascii="Arial Black" w:hAnsi="Arial Black"/>
          <w:b/>
          <w:w w:val="200"/>
          <w:sz w:val="16"/>
          <w:szCs w:val="16"/>
        </w:rPr>
      </w:pPr>
      <w:r w:rsidRPr="00EF4C44">
        <w:rPr>
          <w:rFonts w:ascii="Arial Black" w:hAnsi="Arial Black"/>
          <w:b/>
          <w:w w:val="200"/>
          <w:sz w:val="16"/>
          <w:szCs w:val="16"/>
        </w:rPr>
        <w:t>Томского</w:t>
      </w:r>
    </w:p>
    <w:p w:rsidR="00F10F0A" w:rsidRDefault="00F10F0A" w:rsidP="00EF4C44">
      <w:pPr>
        <w:spacing w:line="160" w:lineRule="exact"/>
        <w:ind w:firstLine="170"/>
        <w:jc w:val="center"/>
        <w:rPr>
          <w:rFonts w:ascii="Arial Black" w:hAnsi="Arial Black"/>
          <w:b/>
          <w:w w:val="200"/>
          <w:sz w:val="16"/>
          <w:szCs w:val="16"/>
        </w:rPr>
      </w:pPr>
      <w:r w:rsidRPr="00EF4C44">
        <w:rPr>
          <w:rFonts w:ascii="Arial Black" w:hAnsi="Arial Black"/>
          <w:b/>
          <w:w w:val="200"/>
          <w:sz w:val="16"/>
          <w:szCs w:val="16"/>
        </w:rPr>
        <w:t>Императорского Университета</w:t>
      </w:r>
    </w:p>
    <w:p w:rsidR="00F10F0A" w:rsidRPr="00EF4C44" w:rsidRDefault="00F10F0A" w:rsidP="00EF4C44">
      <w:pPr>
        <w:spacing w:line="160" w:lineRule="exact"/>
        <w:ind w:firstLine="170"/>
        <w:jc w:val="center"/>
        <w:rPr>
          <w:rFonts w:ascii="Arial Black" w:hAnsi="Arial Black"/>
          <w:b/>
          <w:w w:val="200"/>
          <w:sz w:val="16"/>
          <w:szCs w:val="16"/>
        </w:rPr>
      </w:pPr>
      <w:r w:rsidRPr="00EF4C44">
        <w:rPr>
          <w:rFonts w:ascii="Arial Black" w:hAnsi="Arial Black"/>
          <w:b/>
          <w:w w:val="200"/>
          <w:sz w:val="16"/>
          <w:szCs w:val="16"/>
        </w:rPr>
        <w:t>К.Н.Виноградовым</w:t>
      </w:r>
    </w:p>
    <w:p w:rsidR="00F10F0A" w:rsidRDefault="00F10F0A" w:rsidP="009D5CF3">
      <w:pPr>
        <w:spacing w:line="160" w:lineRule="exact"/>
        <w:ind w:firstLine="170"/>
        <w:jc w:val="both"/>
        <w:rPr>
          <w:sz w:val="16"/>
          <w:szCs w:val="16"/>
        </w:rPr>
      </w:pPr>
    </w:p>
    <w:p w:rsidR="00F10F0A" w:rsidRPr="002F605F" w:rsidRDefault="00F10F0A" w:rsidP="009D5CF3">
      <w:pPr>
        <w:spacing w:line="160" w:lineRule="exact"/>
        <w:ind w:firstLine="170"/>
        <w:jc w:val="both"/>
        <w:rPr>
          <w:b/>
          <w:sz w:val="16"/>
          <w:szCs w:val="16"/>
        </w:rPr>
      </w:pPr>
      <w:r w:rsidRPr="002F605F">
        <w:rPr>
          <w:b/>
          <w:sz w:val="16"/>
          <w:szCs w:val="16"/>
        </w:rPr>
        <w:t>В плеяде выдающихся российских ученых-патологоанатомов последней четверти девятнадцатого века особенно ярко выделяется фигура Константина Николаевича Виноградова (1847-1906 гг.). Казалось бы, что сыну сельского священника из патриархальной провинциальной семьи, по стопам отца, была уготована карьера на духовном поприще. Однако, проучившись четыре года в Тверской духовной семинарии, молодой человек оставляет её, и в 1865 году поступает в Медико-хирургическую академию в Санкт-Петербурге которую и заканчивает с отличием в 1870 году. Свою практическую деятельность патологоанатома, как стипендиат военного ведомства, Константин Николаевич Виноградов начинает в должности младшего врача гренадерского полка (Варшава). Спустя два года, его переводят прозектором Николаевского военного госпиталя в Санкт-Петербург, где он работает под руководством М.М.Руднева, исполняя обязанности его ассистента и интенсивно занимаясь научной работой положенной в основу диссертации. В 1873 году состоялась защита диссертации К.Н.Виноградова: »Материалы для патологической анатомии сапа и сибирской язвы», с присуждением ему ученой степени доктора медицины, а спустя год, в 1874 году, – ученого звания приват-доцента. В этой работе К.Н.Виноградовым не только было сделано одно из первых описаний микроскопических изменений характеризующих данные заболевания, но и проведена попытка выявления характерных для них специфических отличий. До 1877 года К.Н.Виноградов продолжает работать в Николаевском военном госпитале, пока с началом военных действий в ходе русско-турецкой войны 1877-1878 годов его не назначают в 50-й военный госпиталь в городе Систове (Болгария). Вспышки у солдат и раненых малярии и сыпного тифа побудили К.Н.Виноградова вплотную заняться изучением патологической анатомии изменений возникающих в организме человека при этих заболеваниях. Обобщенный материал по данным вопросам был им опубликован в 1878 –1882 годах. Помимо описания различных локализаций отложения малярийного пигмента и изучения легочных и кишечных осложнений малярии К.Н.Виноградовым практически одновременно с Альфонсом Лавераном были описаны появляющиеся при данной патологии включения в эритроцитах. К сожалению, он не придал особого значения этому феномену. В течение трёх последующих лет К.Н.Виноградов, служит в начале приват-доцентом, а в последующем ассистентом на кафедре общей патологии Медико-хирургической академии. 1881 год ознаменовался для К.Н.Виноградова началом систематической педагогической деятельности по преподаванию патологической гистологии слушателям академии.</w:t>
      </w:r>
    </w:p>
    <w:p w:rsidR="00F10F0A" w:rsidRPr="002F605F" w:rsidRDefault="00F10F0A" w:rsidP="009D5CF3">
      <w:pPr>
        <w:spacing w:line="160" w:lineRule="exact"/>
        <w:ind w:firstLine="170"/>
        <w:jc w:val="both"/>
        <w:rPr>
          <w:b/>
          <w:sz w:val="16"/>
          <w:szCs w:val="16"/>
        </w:rPr>
      </w:pPr>
      <w:r w:rsidRPr="002F605F">
        <w:rPr>
          <w:b/>
          <w:sz w:val="16"/>
          <w:szCs w:val="16"/>
        </w:rPr>
        <w:t>Педагогическая деятельность, приобретенный с годами большой прозекторский опыт и плодотворная научная работа, посвящённая изучению патологической анатомии инфекционных заболеваний, способствовали назначению К.Н.Виноградова на должность заведующего кафедрой патологической анатомии организуемой на медицинском факультете Томского Императорского университета. Прибыв в Томск в 1890 г. Константин Николаевич Виноградов вплотную занялся организацией учебного процесса и преподавательской деятельностью. Привезенные им макропрепараты послужили основой для создания фундаментального музея кафедры. Практические занятия и чтение лекций для слушателей университета, проведение вскрытий умерших осуществляемые К.Н.Виноградовым в течение 1890 г. практически в одиночку не помешали углубленной научно-исследовательской работе. Именно к этому периоду жизни Константина Николаевича Виноградова относится его наиболее значимое научное открытие. В ходе патологоанатомического вскрытия умершего 34-х летнего жителя Томского округа 3 апреля 1891 года в печени им был обнаружен ранее неизвестный у человека возбудитель. Анализируя данные протокола вскрытия, и сегодня поражаешься тщательностью исследования, желанию не только понять и объяснить, но и доказать первопричину возникших изменений. По-видимому, именно такой скрупулезный и в тоже время творческий подход и характеризует настоящего исследователя-первооткрывателя. Мало кому известен факт, что непосредственной причиной смерти больного являлся запущенный туберкулез легких. Именно с этим заболеванием были связаны и наиболее яркие изменения обнаруженные в ходе вскрытия. В тоже время К.Н.Виноградовым было обращено внимание на явление внутрипеченочного застоя желчи. Пытаясь объяснить этот факт, и не ограничившись выявлением наличия катарального воспаления слизистой оболочки желчных протоков, Константин Николаевич в ходе вскрытия провел микроскопическое исследование капл</w:t>
      </w:r>
      <w:r>
        <w:rPr>
          <w:b/>
          <w:sz w:val="16"/>
          <w:szCs w:val="16"/>
        </w:rPr>
        <w:t>и желчи при котором обнаружил: «</w:t>
      </w:r>
      <w:r w:rsidRPr="002F605F">
        <w:rPr>
          <w:b/>
          <w:sz w:val="16"/>
          <w:szCs w:val="16"/>
        </w:rPr>
        <w:t xml:space="preserve">среди большого количества цилиндрических эпителиальных клеток несколько яйцевидных тел с блестящей желто-буроватою двухконтурною оболочкою и зернистым содержимым» имеющих значительное сходство с яйцами ланцетовидной двуустки. Выявление в желчи большого количества яиц возбудителя привело к необходимости поиска самого паразита, который и был обнаружен в ходе вскрытия мельчайших разветвлений печеночных протоков. К.Н.Виноградов подробно описал строение возбудителя и, отнеся его к двуусткам, провел детальный дифференциальный диагноз с другими известными к тому времени представителями класса трематод. Им было отмечено, что размеры паразита у человека значительно крупнее, чем размеры двуусток обитающих у животных. Очевидно, это и послужило причиной неточности идентификации и выделения К.Н.Виноградовым нового вида возбудителя названного им Distomum sibiricum – сибирской двуусткой. В тоже время, в своём сообщении на заседании общества естествоиспытателей и врачей при Томском университете 29 мая 1891 года К.Н.Виноградов обратил внимание собравшихся на идентичность микроскопического строения паразита обнаруженного им в ходе вскрытия, с трематодой найденной при физиологических экспериментах в печени кошки прозектором университета А.А.Кулябко. Руководствуясь особенностями циклов развития Fasciola hepatica, Константином Николаевичем Виноградовым впервые было высказано и предположение о наличии у нового возбудителя промежуточного хозяина – моллюска. Лишь спустя 41 год данное предположение было подтверждено работами H.Vogel (1932). Приводя в своём сообщении: »О новом виде двуустки в печени человека» (1891) детальное описание структурных изменений данного органа и рассуждая о прогнозе и тяжести патологии, К.Н.Виноградов не переоценивал её значимость предполагая, что в дальнейшем, через развитие последовательных нарушений функции печени она может явиться причиной летального исхода. Он считал, что помимо академического интереса, знание о данной патологии имеет особое значение в клинике, указывая что: »все случаи болезни печени, особенно сопровождающиеся желтухой, должны у нас обращать внимание врача на возможность участия в них дистом». В качестве прижизненного диагностического критерия заболевания К.Н.Виноградовым были предложены »тщательные и повторные микроскопические исследования кала» для выявления яиц возбудителя. </w:t>
      </w:r>
    </w:p>
    <w:p w:rsidR="00F10F0A" w:rsidRPr="002F605F" w:rsidRDefault="00F10F0A" w:rsidP="009D5CF3">
      <w:pPr>
        <w:pStyle w:val="a3"/>
        <w:widowControl/>
        <w:spacing w:line="160" w:lineRule="exact"/>
        <w:ind w:firstLine="170"/>
        <w:jc w:val="both"/>
        <w:rPr>
          <w:sz w:val="16"/>
          <w:szCs w:val="16"/>
        </w:rPr>
      </w:pPr>
      <w:r w:rsidRPr="002F605F">
        <w:rPr>
          <w:sz w:val="16"/>
          <w:szCs w:val="16"/>
        </w:rPr>
        <w:t xml:space="preserve"> Пребывание в Томском Императорском университете было недолгим, осенью 1892 года передав кафедру приват-доценту И.И.Судакевичу, Константин Николаевич Виноградов возвращается в Санкт-Петербург, в связи с назначением его на должность профессора кафедры патологической анатомии Военно-медицинской академии.</w:t>
      </w:r>
    </w:p>
    <w:p w:rsidR="00F10F0A" w:rsidRPr="002F605F" w:rsidRDefault="00F10F0A" w:rsidP="009D5CF3">
      <w:pPr>
        <w:spacing w:line="160" w:lineRule="exact"/>
        <w:ind w:firstLine="170"/>
        <w:jc w:val="both"/>
        <w:rPr>
          <w:b/>
          <w:sz w:val="16"/>
          <w:szCs w:val="16"/>
        </w:rPr>
      </w:pPr>
      <w:r w:rsidRPr="002F605F">
        <w:rPr>
          <w:b/>
          <w:sz w:val="16"/>
          <w:szCs w:val="16"/>
        </w:rPr>
        <w:t xml:space="preserve">    Большинство работ из научного наследия К.Н.Виноградова, посвящено патологической анатомии инфекционной и паразитарной патологии. Им был исследован цистецеркоз человека (1873), изучались сибирская язва с экспериментальным заражением животных и подробным описанием кишечной и кожной форм заболевания (1874), гнойный менингит с выделением эпидемической и вторичных форм патологии (1877), чума (1879) и актиномикоз (1885). Неоднократно в своих исследованиях К.Н.Виноградов возвращался к контагиозному моллюску от описания казуистических клинико-морфологических наблюдений (1890,1895), до более поздних исследований с попыткой выделения возбудителя заболевания (1899). Профессиональные интересы К.Н.Виноградова как исследователя были разносторонни, им описаны изменения, возникающие в организме животных при кокцидиозе (1897), детально изучены поражения легких человека при гриппе (1992) и туберкулезе (1994). Под его редакцией в 1900 году было издано одно из первых учебных пособ</w:t>
      </w:r>
      <w:r>
        <w:rPr>
          <w:b/>
          <w:sz w:val="16"/>
          <w:szCs w:val="16"/>
        </w:rPr>
        <w:t>ий по патологической анатомии: «</w:t>
      </w:r>
      <w:r w:rsidRPr="002F605F">
        <w:rPr>
          <w:b/>
          <w:sz w:val="16"/>
          <w:szCs w:val="16"/>
        </w:rPr>
        <w:t>Практический курс общей патологической гистологии». К.Н.Виноградову, принадлежит первое в мировой литературе описание морфологических изменений в печени человека при описторхозе (1891). Именно после открытия К.Н.Виноградова в печати начинают появляться единичные сообщения о данной патологии у человека. Несмотря на то, что с момента открытия прошло более века, актуальность изучения проблемы описторхоза и его последствий, разработки новых методов профилактики и безопасного лечения является по-прежнему очень высокой особенно в очагах описторхозной инвазии.</w:t>
      </w:r>
    </w:p>
    <w:p w:rsidR="00F10F0A" w:rsidRPr="002F605F" w:rsidRDefault="00F10F0A" w:rsidP="009D5CF3">
      <w:pPr>
        <w:spacing w:line="160" w:lineRule="exact"/>
        <w:ind w:firstLine="170"/>
        <w:jc w:val="both"/>
        <w:rPr>
          <w:b/>
          <w:sz w:val="16"/>
          <w:szCs w:val="16"/>
        </w:rPr>
      </w:pPr>
      <w:r w:rsidRPr="002F605F">
        <w:rPr>
          <w:b/>
          <w:sz w:val="16"/>
          <w:szCs w:val="16"/>
        </w:rPr>
        <w:t xml:space="preserve">Заслуги в научной и педагогической деятельности нашли отражение в присуждении Константину Николаевичу Виноградову в 1901 году званий академика и заслуженного профессора. </w:t>
      </w:r>
    </w:p>
    <w:p w:rsidR="00F10F0A" w:rsidRPr="002F605F" w:rsidRDefault="00F10F0A" w:rsidP="009D5CF3">
      <w:pPr>
        <w:spacing w:line="160" w:lineRule="exact"/>
        <w:ind w:firstLine="170"/>
        <w:jc w:val="both"/>
        <w:rPr>
          <w:b/>
          <w:i/>
          <w:sz w:val="16"/>
          <w:szCs w:val="16"/>
        </w:rPr>
      </w:pPr>
      <w:r w:rsidRPr="002F605F">
        <w:rPr>
          <w:b/>
          <w:i/>
          <w:sz w:val="16"/>
          <w:szCs w:val="16"/>
        </w:rPr>
        <w:t>ЛИТЕРАТУРА:</w:t>
      </w:r>
    </w:p>
    <w:p w:rsidR="00F10F0A" w:rsidRPr="002F605F" w:rsidRDefault="00F10F0A" w:rsidP="009D5CF3">
      <w:pPr>
        <w:spacing w:line="160" w:lineRule="exact"/>
        <w:ind w:firstLine="170"/>
        <w:jc w:val="both"/>
        <w:rPr>
          <w:b/>
          <w:i/>
          <w:sz w:val="16"/>
          <w:szCs w:val="16"/>
        </w:rPr>
      </w:pPr>
      <w:r w:rsidRPr="002F605F">
        <w:rPr>
          <w:b/>
          <w:i/>
          <w:sz w:val="16"/>
          <w:szCs w:val="16"/>
        </w:rPr>
        <w:t>Виноградов К.Н. О новомъ видъ двуустки (distomum sibiricum) въ печени человъка // Изв. Томского ун-та,–1891, 18с.</w:t>
      </w:r>
    </w:p>
    <w:p w:rsidR="00F10F0A" w:rsidRPr="002F605F" w:rsidRDefault="00F10F0A" w:rsidP="009D5CF3">
      <w:pPr>
        <w:spacing w:line="160" w:lineRule="exact"/>
        <w:ind w:firstLine="170"/>
        <w:jc w:val="both"/>
        <w:rPr>
          <w:b/>
          <w:i/>
          <w:sz w:val="16"/>
          <w:szCs w:val="16"/>
        </w:rPr>
      </w:pPr>
      <w:r w:rsidRPr="002F605F">
        <w:rPr>
          <w:b/>
          <w:i/>
          <w:sz w:val="16"/>
          <w:szCs w:val="16"/>
        </w:rPr>
        <w:t>Дерябина В.Л. Виноградов Константин Николаевич (1847-1906) // Большая медицинская энциклопедия. –М., Советская энциклопедия. Т.4.–1976. –С.217.</w:t>
      </w:r>
    </w:p>
    <w:p w:rsidR="00F10F0A" w:rsidRPr="002F605F" w:rsidRDefault="00F10F0A" w:rsidP="009D5CF3">
      <w:pPr>
        <w:spacing w:line="160" w:lineRule="exact"/>
        <w:ind w:firstLine="170"/>
        <w:jc w:val="both"/>
        <w:rPr>
          <w:b/>
          <w:i/>
          <w:sz w:val="16"/>
          <w:szCs w:val="16"/>
        </w:rPr>
      </w:pPr>
      <w:r w:rsidRPr="002F605F">
        <w:rPr>
          <w:b/>
          <w:i/>
          <w:sz w:val="16"/>
          <w:szCs w:val="16"/>
        </w:rPr>
        <w:t>Яблоков Д.Д. Описторхоз человека. –Томск, Изд-во. Томского ун-та. –1979.–240с.</w:t>
      </w:r>
    </w:p>
    <w:p w:rsidR="00F10F0A" w:rsidRDefault="00F10F0A">
      <w:pPr>
        <w:rPr>
          <w:sz w:val="16"/>
          <w:szCs w:val="16"/>
        </w:rPr>
      </w:pPr>
      <w:r w:rsidRPr="002F605F">
        <w:rPr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Из статьи   Ю.М.Падерова</w:t>
      </w:r>
    </w:p>
    <w:p w:rsidR="00F10F0A" w:rsidRPr="00EF4C44" w:rsidRDefault="00F10F0A">
      <w:pPr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</w:t>
      </w:r>
    </w:p>
    <w:sectPr w:rsidR="00F10F0A" w:rsidRPr="00EF4C44" w:rsidSect="000B54F3">
      <w:footerReference w:type="default" r:id="rId6"/>
      <w:pgSz w:w="11906" w:h="16838"/>
      <w:pgMar w:top="851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ADB" w:rsidRDefault="003F1ADB" w:rsidP="009D5CF3">
      <w:r>
        <w:separator/>
      </w:r>
    </w:p>
  </w:endnote>
  <w:endnote w:type="continuationSeparator" w:id="0">
    <w:p w:rsidR="003F1ADB" w:rsidRDefault="003F1ADB" w:rsidP="009D5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4F3" w:rsidRDefault="000B54F3">
    <w:pPr>
      <w:pStyle w:val="a9"/>
      <w:jc w:val="center"/>
    </w:pPr>
    <w:fldSimple w:instr=" PAGE   \* MERGEFORMAT ">
      <w:r>
        <w:rPr>
          <w:noProof/>
        </w:rPr>
        <w:t>2</w:t>
      </w:r>
    </w:fldSimple>
  </w:p>
  <w:p w:rsidR="000B54F3" w:rsidRDefault="000B54F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ADB" w:rsidRDefault="003F1ADB" w:rsidP="009D5CF3">
      <w:r>
        <w:separator/>
      </w:r>
    </w:p>
  </w:footnote>
  <w:footnote w:type="continuationSeparator" w:id="0">
    <w:p w:rsidR="003F1ADB" w:rsidRDefault="003F1ADB" w:rsidP="009D5C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CF3"/>
    <w:rsid w:val="000B54F3"/>
    <w:rsid w:val="00122006"/>
    <w:rsid w:val="001A0919"/>
    <w:rsid w:val="002B20BB"/>
    <w:rsid w:val="002F605F"/>
    <w:rsid w:val="003F1ADB"/>
    <w:rsid w:val="005B3B67"/>
    <w:rsid w:val="007C23CF"/>
    <w:rsid w:val="00856C38"/>
    <w:rsid w:val="00962562"/>
    <w:rsid w:val="009B7D0E"/>
    <w:rsid w:val="009C50E0"/>
    <w:rsid w:val="009D5CF3"/>
    <w:rsid w:val="00A1699E"/>
    <w:rsid w:val="00AB44DC"/>
    <w:rsid w:val="00C04351"/>
    <w:rsid w:val="00C53B1B"/>
    <w:rsid w:val="00EF4C44"/>
    <w:rsid w:val="00EF7A39"/>
    <w:rsid w:val="00F10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CF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D5CF3"/>
    <w:pPr>
      <w:widowControl w:val="0"/>
      <w:ind w:firstLine="709"/>
      <w:jc w:val="center"/>
    </w:pPr>
    <w:rPr>
      <w:b/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D5CF3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9D5C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D5CF3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9D5CF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D5CF3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9D5C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D5CF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2011-06-14T17:05:00Z</cp:lastPrinted>
  <dcterms:created xsi:type="dcterms:W3CDTF">2011-06-09T16:06:00Z</dcterms:created>
  <dcterms:modified xsi:type="dcterms:W3CDTF">2011-06-14T17:08:00Z</dcterms:modified>
</cp:coreProperties>
</file>